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B5" w:rsidRDefault="00D720F1" w:rsidP="001A2BB5">
      <w:pPr>
        <w:pStyle w:val="3"/>
        <w:spacing w:before="0" w:after="0"/>
        <w:jc w:val="center"/>
        <w:rPr>
          <w:rFonts w:ascii="Times New Roman" w:hAnsi="Times New Roman"/>
          <w:color w:val="C00000"/>
          <w:sz w:val="32"/>
          <w:szCs w:val="32"/>
        </w:rPr>
      </w:pPr>
      <w:r w:rsidRPr="001A2BB5">
        <w:rPr>
          <w:rFonts w:ascii="Times New Roman" w:hAnsi="Times New Roman"/>
          <w:color w:val="C00000"/>
          <w:sz w:val="32"/>
          <w:szCs w:val="32"/>
        </w:rPr>
        <w:t xml:space="preserve">Возрастная  характеристика </w:t>
      </w:r>
    </w:p>
    <w:p w:rsidR="00D720F1" w:rsidRPr="001A2BB5" w:rsidRDefault="001A2BB5" w:rsidP="001A2BB5">
      <w:pPr>
        <w:pStyle w:val="3"/>
        <w:spacing w:before="0" w:after="0"/>
        <w:jc w:val="center"/>
        <w:rPr>
          <w:rFonts w:ascii="Times New Roman" w:hAnsi="Times New Roman"/>
          <w:color w:val="C00000"/>
          <w:sz w:val="32"/>
          <w:szCs w:val="32"/>
        </w:rPr>
      </w:pPr>
      <w:r>
        <w:rPr>
          <w:rFonts w:ascii="Times New Roman" w:hAnsi="Times New Roman"/>
          <w:color w:val="C00000"/>
          <w:sz w:val="32"/>
          <w:szCs w:val="32"/>
        </w:rPr>
        <w:t xml:space="preserve">детей </w:t>
      </w:r>
      <w:r w:rsidR="00D720F1" w:rsidRPr="001A2BB5">
        <w:rPr>
          <w:rFonts w:ascii="Times New Roman" w:hAnsi="Times New Roman"/>
          <w:color w:val="C00000"/>
          <w:sz w:val="32"/>
          <w:szCs w:val="32"/>
        </w:rPr>
        <w:t>старшего  дошкольного возраста (5-6 лет)</w:t>
      </w:r>
    </w:p>
    <w:p w:rsidR="001A2BB5" w:rsidRDefault="001A2BB5" w:rsidP="00D720F1">
      <w:pPr>
        <w:pStyle w:val="a3"/>
        <w:spacing w:after="0"/>
        <w:ind w:right="-2" w:firstLine="568"/>
        <w:jc w:val="both"/>
      </w:pPr>
    </w:p>
    <w:p w:rsidR="00D720F1" w:rsidRPr="00C75533" w:rsidRDefault="001A2BB5" w:rsidP="00D720F1">
      <w:pPr>
        <w:pStyle w:val="a3"/>
        <w:spacing w:after="0"/>
        <w:ind w:right="-2" w:firstLine="568"/>
        <w:jc w:val="both"/>
      </w:pPr>
      <w:r>
        <w:rPr>
          <w:noProof/>
        </w:rPr>
        <w:drawing>
          <wp:anchor distT="0" distB="0" distL="114300" distR="114300" simplePos="0" relativeHeight="251658240" behindDoc="1" locked="0" layoutInCell="1" allowOverlap="1" wp14:anchorId="55D42795" wp14:editId="46FF74D7">
            <wp:simplePos x="0" y="0"/>
            <wp:positionH relativeFrom="column">
              <wp:posOffset>2540</wp:posOffset>
            </wp:positionH>
            <wp:positionV relativeFrom="paragraph">
              <wp:posOffset>128905</wp:posOffset>
            </wp:positionV>
            <wp:extent cx="2457450" cy="2564130"/>
            <wp:effectExtent l="0" t="0" r="0" b="7620"/>
            <wp:wrapThrough wrapText="bothSides">
              <wp:wrapPolygon edited="0">
                <wp:start x="0" y="0"/>
                <wp:lineTo x="0" y="21504"/>
                <wp:lineTo x="21433" y="21504"/>
                <wp:lineTo x="21433" y="0"/>
                <wp:lineTo x="0" y="0"/>
              </wp:wrapPolygon>
            </wp:wrapThrough>
            <wp:docPr id="1" name="Рисунок 1" descr="C:\Users\Rina\Downloads\depositphotos_31117009-stock-photo-kids-reading-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a\Downloads\depositphotos_31117009-stock-photo-kids-reading-boo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7450" cy="2564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F1" w:rsidRPr="00C75533">
        <w:t>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D720F1" w:rsidRPr="00C75533" w:rsidRDefault="00D720F1" w:rsidP="00D720F1">
      <w:pPr>
        <w:pStyle w:val="a3"/>
        <w:spacing w:after="0"/>
        <w:ind w:right="-2" w:firstLine="568"/>
        <w:jc w:val="both"/>
      </w:pPr>
      <w:r w:rsidRPr="00C75533">
        <w:t xml:space="preserve">В </w:t>
      </w:r>
      <w:r w:rsidRPr="00C75533">
        <w:rPr>
          <w:spacing w:val="-3"/>
        </w:rPr>
        <w:t xml:space="preserve">этом </w:t>
      </w:r>
      <w:r w:rsidRPr="00C75533">
        <w:t xml:space="preserve">возрасте в поведении </w:t>
      </w:r>
      <w:r w:rsidRPr="00C75533">
        <w:rPr>
          <w:spacing w:val="-4"/>
        </w:rPr>
        <w:t xml:space="preserve">дошкольников </w:t>
      </w:r>
      <w:r w:rsidRPr="00C75533">
        <w:rPr>
          <w:spacing w:val="-3"/>
        </w:rPr>
        <w:t xml:space="preserve">происходят </w:t>
      </w:r>
      <w:r w:rsidRPr="00C75533">
        <w:t xml:space="preserve">качественные изменения — формируется возможность саморегуляции, дети </w:t>
      </w:r>
      <w:r w:rsidRPr="00C75533">
        <w:rPr>
          <w:spacing w:val="-3"/>
        </w:rPr>
        <w:t xml:space="preserve">начинают </w:t>
      </w:r>
      <w:r w:rsidRPr="00C75533">
        <w:t xml:space="preserve">предъявлять к себе те требования, </w:t>
      </w:r>
      <w:r w:rsidRPr="00C75533">
        <w:rPr>
          <w:spacing w:val="-4"/>
        </w:rPr>
        <w:t>которые</w:t>
      </w:r>
      <w:r w:rsidRPr="00C75533">
        <w:rPr>
          <w:spacing w:val="51"/>
        </w:rPr>
        <w:t xml:space="preserve"> </w:t>
      </w:r>
      <w:r w:rsidRPr="00C75533">
        <w:t xml:space="preserve">раньше предъявлялись им взрослыми. </w:t>
      </w:r>
      <w:r w:rsidRPr="00C75533">
        <w:rPr>
          <w:spacing w:val="-3"/>
        </w:rPr>
        <w:t xml:space="preserve">Так </w:t>
      </w:r>
      <w:r w:rsidRPr="00C75533">
        <w:t xml:space="preserve">они </w:t>
      </w:r>
      <w:r w:rsidRPr="00C75533">
        <w:rPr>
          <w:spacing w:val="-4"/>
        </w:rPr>
        <w:t>могут,</w:t>
      </w:r>
      <w:r w:rsidRPr="00C75533">
        <w:rPr>
          <w:spacing w:val="51"/>
        </w:rPr>
        <w:t xml:space="preserve"> </w:t>
      </w:r>
      <w:r w:rsidRPr="00C75533">
        <w:t xml:space="preserve">не отвлекаясь на более интересные дела, </w:t>
      </w:r>
      <w:r w:rsidRPr="00C75533">
        <w:rPr>
          <w:spacing w:val="-3"/>
        </w:rPr>
        <w:t>доводи</w:t>
      </w:r>
      <w:bookmarkStart w:id="0" w:name="_GoBack"/>
      <w:bookmarkEnd w:id="0"/>
      <w:r w:rsidRPr="00C75533">
        <w:rPr>
          <w:spacing w:val="-3"/>
        </w:rPr>
        <w:t xml:space="preserve">ть </w:t>
      </w:r>
      <w:r w:rsidRPr="00C75533">
        <w:t xml:space="preserve">до </w:t>
      </w:r>
      <w:r w:rsidRPr="00C75533">
        <w:rPr>
          <w:spacing w:val="-4"/>
        </w:rPr>
        <w:t>конца</w:t>
      </w:r>
      <w:r w:rsidRPr="00C75533">
        <w:rPr>
          <w:spacing w:val="51"/>
        </w:rPr>
        <w:t xml:space="preserve"> </w:t>
      </w:r>
      <w:r w:rsidRPr="00C75533">
        <w:t xml:space="preserve">малопривлекательную работу </w:t>
      </w:r>
      <w:r w:rsidRPr="00C75533">
        <w:rPr>
          <w:spacing w:val="-3"/>
        </w:rPr>
        <w:t xml:space="preserve">(убирать </w:t>
      </w:r>
      <w:r w:rsidRPr="00C75533">
        <w:t xml:space="preserve">игрушки, наводить порядок в </w:t>
      </w:r>
      <w:r w:rsidRPr="00C75533">
        <w:rPr>
          <w:spacing w:val="-5"/>
        </w:rPr>
        <w:t xml:space="preserve">комнате </w:t>
      </w:r>
      <w:r w:rsidRPr="00C75533">
        <w:t xml:space="preserve">и </w:t>
      </w:r>
      <w:r w:rsidRPr="00C75533">
        <w:rPr>
          <w:spacing w:val="-4"/>
        </w:rPr>
        <w:t xml:space="preserve">т.п.). </w:t>
      </w:r>
      <w:r w:rsidRPr="00C75533">
        <w:t xml:space="preserve">Это становится возможным </w:t>
      </w:r>
      <w:r w:rsidRPr="00C75533">
        <w:rPr>
          <w:spacing w:val="-3"/>
        </w:rPr>
        <w:t xml:space="preserve">благодаря </w:t>
      </w:r>
      <w:r w:rsidRPr="00C75533">
        <w:t>осознанию детьми общепринятых норм и правил поведения и обязательности их выполнения.</w:t>
      </w:r>
    </w:p>
    <w:p w:rsidR="00D720F1" w:rsidRPr="00C75533" w:rsidRDefault="00D720F1" w:rsidP="00D720F1">
      <w:pPr>
        <w:pStyle w:val="a3"/>
        <w:spacing w:after="0"/>
        <w:ind w:right="-2" w:firstLine="568"/>
        <w:jc w:val="both"/>
      </w:pPr>
      <w:r w:rsidRPr="00C75533">
        <w:t xml:space="preserve">В возрасте </w:t>
      </w:r>
      <w:r w:rsidRPr="00C75533">
        <w:rPr>
          <w:spacing w:val="-3"/>
        </w:rPr>
        <w:t xml:space="preserve">от </w:t>
      </w:r>
      <w:r w:rsidRPr="00C75533">
        <w:t xml:space="preserve">5 до 6 лет </w:t>
      </w:r>
      <w:r w:rsidRPr="00C75533">
        <w:rPr>
          <w:spacing w:val="-3"/>
        </w:rPr>
        <w:t xml:space="preserve">происходят </w:t>
      </w:r>
      <w:r w:rsidRPr="00C75533">
        <w:t xml:space="preserve">изменения в представлениях ребёнка о себе. Эти представления </w:t>
      </w:r>
      <w:r w:rsidRPr="00C75533">
        <w:rPr>
          <w:spacing w:val="-3"/>
        </w:rPr>
        <w:t xml:space="preserve">начинают включать </w:t>
      </w:r>
      <w:r w:rsidRPr="00C75533">
        <w:t xml:space="preserve">не </w:t>
      </w:r>
      <w:r w:rsidRPr="00C75533">
        <w:rPr>
          <w:spacing w:val="-5"/>
        </w:rPr>
        <w:t xml:space="preserve">только </w:t>
      </w:r>
      <w:r w:rsidRPr="00C75533">
        <w:t xml:space="preserve">характеристики, </w:t>
      </w:r>
      <w:r w:rsidRPr="00C75533">
        <w:rPr>
          <w:spacing w:val="-3"/>
        </w:rPr>
        <w:t xml:space="preserve">которыми </w:t>
      </w:r>
      <w:r w:rsidRPr="00C75533">
        <w:t xml:space="preserve">ребёнок наделяет себя </w:t>
      </w:r>
      <w:r w:rsidRPr="00C75533">
        <w:rPr>
          <w:spacing w:val="-3"/>
        </w:rPr>
        <w:t xml:space="preserve">настоящего </w:t>
      </w:r>
      <w:r w:rsidRPr="00C75533">
        <w:t xml:space="preserve">в данный отрезок времени, но и </w:t>
      </w:r>
      <w:r w:rsidRPr="00C75533">
        <w:rPr>
          <w:spacing w:val="-3"/>
        </w:rPr>
        <w:t xml:space="preserve">качества, которыми </w:t>
      </w:r>
      <w:r w:rsidRPr="00C75533">
        <w:t xml:space="preserve">он </w:t>
      </w:r>
      <w:r w:rsidRPr="00C75533">
        <w:rPr>
          <w:spacing w:val="-4"/>
        </w:rPr>
        <w:t xml:space="preserve">хотел </w:t>
      </w:r>
      <w:r w:rsidRPr="00C75533">
        <w:t xml:space="preserve">бы или, </w:t>
      </w:r>
      <w:r w:rsidRPr="00C75533">
        <w:rPr>
          <w:spacing w:val="-3"/>
        </w:rPr>
        <w:t xml:space="preserve">наоборот, </w:t>
      </w:r>
      <w:r w:rsidRPr="00C75533">
        <w:t xml:space="preserve">не </w:t>
      </w:r>
      <w:r w:rsidRPr="00C75533">
        <w:rPr>
          <w:spacing w:val="-4"/>
        </w:rPr>
        <w:t xml:space="preserve">хотел </w:t>
      </w:r>
      <w:r w:rsidRPr="00C75533">
        <w:t xml:space="preserve">бы </w:t>
      </w:r>
      <w:r w:rsidRPr="00C75533">
        <w:rPr>
          <w:spacing w:val="-3"/>
        </w:rPr>
        <w:t xml:space="preserve">обладать </w:t>
      </w:r>
      <w:r w:rsidRPr="00C75533">
        <w:t xml:space="preserve">в </w:t>
      </w:r>
      <w:r w:rsidRPr="00C75533">
        <w:rPr>
          <w:spacing w:val="-5"/>
        </w:rPr>
        <w:t xml:space="preserve">будущем </w:t>
      </w:r>
      <w:r w:rsidRPr="00C75533">
        <w:t xml:space="preserve">(«Я </w:t>
      </w:r>
      <w:r w:rsidRPr="00C75533">
        <w:rPr>
          <w:spacing w:val="-5"/>
        </w:rPr>
        <w:t xml:space="preserve">хочу </w:t>
      </w:r>
      <w:r w:rsidRPr="00C75533">
        <w:t xml:space="preserve">быть таким, как Человек-Паук», «Я </w:t>
      </w:r>
      <w:r w:rsidRPr="00C75533">
        <w:rPr>
          <w:spacing w:val="-11"/>
        </w:rPr>
        <w:t xml:space="preserve">буду, </w:t>
      </w:r>
      <w:r w:rsidRPr="00C75533">
        <w:t xml:space="preserve">как принцесса» и </w:t>
      </w:r>
      <w:r w:rsidRPr="00C75533">
        <w:rPr>
          <w:spacing w:val="-11"/>
        </w:rPr>
        <w:t xml:space="preserve">т. </w:t>
      </w:r>
      <w:r w:rsidRPr="00C75533">
        <w:t xml:space="preserve">д.). В них проявляются усваиваемые детьми этические нормы. В </w:t>
      </w:r>
      <w:r w:rsidRPr="00C75533">
        <w:rPr>
          <w:spacing w:val="-3"/>
        </w:rPr>
        <w:t xml:space="preserve">этом </w:t>
      </w:r>
      <w:r w:rsidRPr="00C75533">
        <w:t xml:space="preserve">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w:t>
      </w:r>
      <w:r w:rsidRPr="00C75533">
        <w:rPr>
          <w:spacing w:val="-3"/>
        </w:rPr>
        <w:t xml:space="preserve">того </w:t>
      </w:r>
      <w:r w:rsidRPr="00C75533">
        <w:t>или иного ребёнка в игре.</w:t>
      </w:r>
    </w:p>
    <w:p w:rsidR="00D720F1" w:rsidRPr="00C75533" w:rsidRDefault="00D720F1" w:rsidP="00D720F1">
      <w:pPr>
        <w:pStyle w:val="a3"/>
        <w:spacing w:after="0"/>
        <w:ind w:right="-2" w:firstLine="568"/>
        <w:jc w:val="both"/>
      </w:pPr>
      <w:r w:rsidRPr="00C75533">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D720F1" w:rsidRPr="00C75533" w:rsidRDefault="00D720F1" w:rsidP="00D720F1">
      <w:pPr>
        <w:pStyle w:val="a3"/>
        <w:spacing w:after="0"/>
        <w:ind w:right="-2" w:firstLine="568"/>
        <w:jc w:val="both"/>
      </w:pPr>
      <w:r w:rsidRPr="00C75533">
        <w:t xml:space="preserve">Существенные изменения </w:t>
      </w:r>
      <w:r w:rsidRPr="00C75533">
        <w:rPr>
          <w:spacing w:val="-3"/>
        </w:rPr>
        <w:t xml:space="preserve">происходят </w:t>
      </w:r>
      <w:r w:rsidRPr="00C75533">
        <w:t xml:space="preserve">в игровом взаимодействии, в </w:t>
      </w:r>
      <w:r w:rsidRPr="00C75533">
        <w:rPr>
          <w:spacing w:val="-4"/>
        </w:rPr>
        <w:t xml:space="preserve">котором </w:t>
      </w:r>
      <w:r w:rsidRPr="00C75533">
        <w:t xml:space="preserve">существенное место начинает занимать совместное обсуждение правил игры. При распределении детьми </w:t>
      </w:r>
      <w:r w:rsidRPr="00C75533">
        <w:rPr>
          <w:spacing w:val="-3"/>
        </w:rPr>
        <w:t xml:space="preserve">этого </w:t>
      </w:r>
      <w:r w:rsidRPr="00C75533">
        <w:t xml:space="preserve">возраста ролей для игры можно </w:t>
      </w:r>
      <w:r w:rsidRPr="00C75533">
        <w:rPr>
          <w:spacing w:val="-3"/>
        </w:rPr>
        <w:t xml:space="preserve">иногда </w:t>
      </w:r>
      <w:r w:rsidRPr="00C75533">
        <w:rPr>
          <w:spacing w:val="-4"/>
        </w:rPr>
        <w:t xml:space="preserve">наблюдать </w:t>
      </w:r>
      <w:r w:rsidRPr="00C75533">
        <w:t xml:space="preserve">и попытки совместного решения проблем </w:t>
      </w:r>
      <w:r w:rsidRPr="00C75533">
        <w:rPr>
          <w:spacing w:val="-3"/>
        </w:rPr>
        <w:t xml:space="preserve">(«Кто </w:t>
      </w:r>
      <w:r w:rsidRPr="00C75533">
        <w:rPr>
          <w:spacing w:val="-4"/>
        </w:rPr>
        <w:t>будет…?»).</w:t>
      </w:r>
      <w:r w:rsidRPr="00C75533">
        <w:rPr>
          <w:spacing w:val="51"/>
        </w:rPr>
        <w:t xml:space="preserve"> </w:t>
      </w:r>
      <w:r w:rsidRPr="00C75533">
        <w:t xml:space="preserve">Вместе с тем </w:t>
      </w:r>
      <w:r w:rsidRPr="00C75533">
        <w:rPr>
          <w:spacing w:val="-2"/>
        </w:rPr>
        <w:t xml:space="preserve">согласование </w:t>
      </w:r>
      <w:r w:rsidRPr="00C75533">
        <w:t xml:space="preserve">действий, распределение обязанностей у детей чаще всего возникает ещё по </w:t>
      </w:r>
      <w:r w:rsidRPr="00C75533">
        <w:rPr>
          <w:spacing w:val="-5"/>
        </w:rPr>
        <w:t xml:space="preserve">ходу </w:t>
      </w:r>
      <w:r w:rsidRPr="00C75533">
        <w:t xml:space="preserve">самой игры. </w:t>
      </w:r>
      <w:r w:rsidRPr="00C75533">
        <w:rPr>
          <w:spacing w:val="-4"/>
        </w:rPr>
        <w:t>Усложняется</w:t>
      </w:r>
      <w:r w:rsidRPr="00C75533">
        <w:rPr>
          <w:spacing w:val="51"/>
        </w:rPr>
        <w:t xml:space="preserve"> </w:t>
      </w:r>
      <w:r w:rsidRPr="00C75533">
        <w:t xml:space="preserve">игровое пространство (например, в игре </w:t>
      </w:r>
      <w:r w:rsidRPr="00C75533">
        <w:rPr>
          <w:spacing w:val="-3"/>
        </w:rPr>
        <w:t xml:space="preserve">«Театр» </w:t>
      </w:r>
      <w:r w:rsidRPr="00C75533">
        <w:t>выделяются сцена и гримёрная). Игровые действия становятся разнообразными.</w:t>
      </w:r>
    </w:p>
    <w:p w:rsidR="00D720F1" w:rsidRPr="00C75533" w:rsidRDefault="00D720F1" w:rsidP="00D720F1">
      <w:pPr>
        <w:pStyle w:val="a3"/>
        <w:spacing w:after="0"/>
        <w:ind w:right="-2" w:firstLine="568"/>
        <w:jc w:val="both"/>
      </w:pPr>
      <w:r w:rsidRPr="00C75533">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D720F1" w:rsidRPr="00C75533" w:rsidRDefault="00D720F1" w:rsidP="00D720F1">
      <w:pPr>
        <w:pStyle w:val="a3"/>
        <w:spacing w:after="0"/>
        <w:ind w:right="-2" w:firstLine="568"/>
        <w:jc w:val="both"/>
      </w:pPr>
      <w:r w:rsidRPr="00C75533">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w:t>
      </w:r>
    </w:p>
    <w:p w:rsidR="00D720F1" w:rsidRPr="00C75533" w:rsidRDefault="00D720F1" w:rsidP="00D720F1">
      <w:pPr>
        <w:pStyle w:val="a3"/>
        <w:spacing w:after="0"/>
        <w:ind w:right="-2" w:firstLine="568"/>
        <w:jc w:val="both"/>
      </w:pPr>
      <w:r w:rsidRPr="00C75533">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 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w:t>
      </w:r>
    </w:p>
    <w:p w:rsidR="00D720F1" w:rsidRPr="00C75533" w:rsidRDefault="00D720F1" w:rsidP="00D720F1">
      <w:pPr>
        <w:pStyle w:val="a3"/>
        <w:spacing w:after="0"/>
        <w:ind w:right="-2" w:firstLine="568"/>
        <w:jc w:val="both"/>
      </w:pPr>
      <w:r w:rsidRPr="00C75533">
        <w:t xml:space="preserve">Внимание детей становится более устойчивым и произвольным. Они могут заниматься не </w:t>
      </w:r>
      <w:r w:rsidRPr="00C75533">
        <w:lastRenderedPageBreak/>
        <w:t xml:space="preserve">очень привлекательным, но нужным делом в течение 20-25 мин вместе </w:t>
      </w:r>
      <w:proofErr w:type="gramStart"/>
      <w:r w:rsidRPr="00C75533">
        <w:t>со</w:t>
      </w:r>
      <w:proofErr w:type="gramEnd"/>
      <w:r w:rsidRPr="00C75533">
        <w:t xml:space="preserve">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D720F1" w:rsidRPr="00C75533" w:rsidRDefault="00D720F1" w:rsidP="00D720F1">
      <w:pPr>
        <w:pStyle w:val="a3"/>
        <w:spacing w:after="0"/>
        <w:ind w:right="-2" w:firstLine="568"/>
        <w:jc w:val="both"/>
      </w:pPr>
      <w:r w:rsidRPr="00C75533">
        <w:t xml:space="preserve">В 5-6 лет ведущее значение приобретает наглядно-образное мышление, </w:t>
      </w:r>
      <w:r w:rsidRPr="00C75533">
        <w:rPr>
          <w:spacing w:val="-4"/>
        </w:rPr>
        <w:t>которое</w:t>
      </w:r>
      <w:r w:rsidRPr="00C75533">
        <w:rPr>
          <w:spacing w:val="51"/>
        </w:rPr>
        <w:t xml:space="preserve"> </w:t>
      </w:r>
      <w:r w:rsidRPr="00C75533">
        <w:t xml:space="preserve">позволяет ребёнку решать более сложные </w:t>
      </w:r>
      <w:r w:rsidRPr="00C75533">
        <w:rPr>
          <w:spacing w:val="-3"/>
        </w:rPr>
        <w:t xml:space="preserve">задачи </w:t>
      </w:r>
      <w:r w:rsidRPr="00C75533">
        <w:t xml:space="preserve">с использованием обобщённых </w:t>
      </w:r>
      <w:r w:rsidRPr="00C75533">
        <w:rPr>
          <w:spacing w:val="-3"/>
        </w:rPr>
        <w:t xml:space="preserve">наглядных </w:t>
      </w:r>
      <w:r w:rsidRPr="00C75533">
        <w:t xml:space="preserve">средств </w:t>
      </w:r>
      <w:r w:rsidRPr="00C75533">
        <w:rPr>
          <w:spacing w:val="-3"/>
        </w:rPr>
        <w:t xml:space="preserve">(схем, </w:t>
      </w:r>
      <w:r w:rsidRPr="00C75533">
        <w:t xml:space="preserve">чертежей и пр.) и обобщённых представлений о свойствах различных предметов и явлений. Возраст 5-6 лет можно </w:t>
      </w:r>
      <w:r w:rsidRPr="00C75533">
        <w:rPr>
          <w:spacing w:val="-3"/>
        </w:rPr>
        <w:t xml:space="preserve">охарактеризовать </w:t>
      </w:r>
      <w:r w:rsidRPr="00C75533">
        <w:t xml:space="preserve">как возраст овладения </w:t>
      </w:r>
      <w:r w:rsidRPr="00C75533">
        <w:rPr>
          <w:spacing w:val="-3"/>
        </w:rPr>
        <w:t xml:space="preserve">ребёнком </w:t>
      </w:r>
      <w:r w:rsidRPr="00C75533">
        <w:t xml:space="preserve">активным (продуктивным) воображением, </w:t>
      </w:r>
      <w:r w:rsidRPr="00C75533">
        <w:rPr>
          <w:spacing w:val="-4"/>
        </w:rPr>
        <w:t xml:space="preserve">которое </w:t>
      </w:r>
      <w:r w:rsidRPr="00C75533">
        <w:t xml:space="preserve">начинает приобретать самостоятельность, отделяясь </w:t>
      </w:r>
      <w:r w:rsidRPr="00C75533">
        <w:rPr>
          <w:spacing w:val="-3"/>
        </w:rPr>
        <w:t xml:space="preserve">от </w:t>
      </w:r>
      <w:r w:rsidRPr="00C75533">
        <w:t xml:space="preserve">практической деятельности и предваряя её. Образы воображения значительно полнее и </w:t>
      </w:r>
      <w:r w:rsidRPr="00C75533">
        <w:rPr>
          <w:spacing w:val="-3"/>
        </w:rPr>
        <w:t xml:space="preserve">точнее </w:t>
      </w:r>
      <w:r w:rsidRPr="00C75533">
        <w:t xml:space="preserve">воспроизводят действительность. Ребёнок </w:t>
      </w:r>
      <w:r w:rsidRPr="00C75533">
        <w:rPr>
          <w:spacing w:val="-4"/>
        </w:rPr>
        <w:t xml:space="preserve">чётко </w:t>
      </w:r>
      <w:r w:rsidRPr="00C75533">
        <w:t>начинает различать действительное и вымышленное.</w:t>
      </w:r>
    </w:p>
    <w:p w:rsidR="00D720F1" w:rsidRPr="00C75533" w:rsidRDefault="00D720F1" w:rsidP="00D720F1">
      <w:pPr>
        <w:pStyle w:val="a3"/>
        <w:spacing w:after="0"/>
        <w:ind w:right="-2" w:firstLine="568"/>
        <w:jc w:val="both"/>
      </w:pPr>
      <w:r w:rsidRPr="00C75533">
        <w:t>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D720F1" w:rsidRPr="00C75533" w:rsidRDefault="00D720F1" w:rsidP="00D720F1">
      <w:pPr>
        <w:pStyle w:val="a3"/>
        <w:spacing w:after="0"/>
        <w:ind w:right="-2" w:firstLine="568"/>
        <w:jc w:val="both"/>
      </w:pPr>
      <w:r w:rsidRPr="00C75533">
        <w:t>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D720F1" w:rsidRPr="00C75533" w:rsidRDefault="00D720F1" w:rsidP="00D720F1">
      <w:pPr>
        <w:pStyle w:val="a3"/>
        <w:spacing w:after="0"/>
        <w:ind w:right="-2" w:firstLine="568"/>
        <w:jc w:val="both"/>
      </w:pPr>
      <w:r w:rsidRPr="00C75533">
        <w:t xml:space="preserve">Круг чтения ребёнка 5-6 лет пополняется произведениями разнообразной тематики, в </w:t>
      </w:r>
      <w:r w:rsidRPr="00C75533">
        <w:rPr>
          <w:spacing w:val="-4"/>
        </w:rPr>
        <w:t xml:space="preserve">том </w:t>
      </w:r>
      <w:r w:rsidRPr="00C75533">
        <w:t xml:space="preserve">числе связанной с проблемами семьи, взаимоотношений </w:t>
      </w:r>
      <w:proofErr w:type="gramStart"/>
      <w:r w:rsidRPr="00C75533">
        <w:t>со</w:t>
      </w:r>
      <w:proofErr w:type="gramEnd"/>
      <w:r w:rsidRPr="00C75533">
        <w:t xml:space="preserve"> взрослыми, сверстниками, с историей страны. Он способен </w:t>
      </w:r>
      <w:r w:rsidRPr="00C75533">
        <w:rPr>
          <w:spacing w:val="-4"/>
        </w:rPr>
        <w:t>удерживать</w:t>
      </w:r>
      <w:r w:rsidRPr="00C75533">
        <w:rPr>
          <w:spacing w:val="51"/>
        </w:rPr>
        <w:t xml:space="preserve"> </w:t>
      </w:r>
      <w:r w:rsidRPr="00C75533">
        <w:t>в памяти большой объём информации, ему доступно чтение с продолжением.</w:t>
      </w:r>
    </w:p>
    <w:p w:rsidR="00D720F1" w:rsidRPr="00C75533" w:rsidRDefault="00D720F1" w:rsidP="00D720F1">
      <w:pPr>
        <w:pStyle w:val="a3"/>
        <w:spacing w:after="0"/>
        <w:ind w:right="-2" w:firstLine="568"/>
        <w:jc w:val="both"/>
      </w:pPr>
      <w:r w:rsidRPr="00C75533">
        <w:t xml:space="preserve">Повышаются возможности безопасности жизнедеятельности ребенка 5-6 </w:t>
      </w:r>
      <w:r w:rsidRPr="00C75533">
        <w:rPr>
          <w:spacing w:val="-6"/>
        </w:rPr>
        <w:t xml:space="preserve">лет. </w:t>
      </w:r>
      <w:r w:rsidRPr="00C75533">
        <w:t>Это связано с ростом осознанности и произвольности поведения, преодолением</w:t>
      </w:r>
      <w:r w:rsidRPr="00C75533">
        <w:rPr>
          <w:spacing w:val="-40"/>
        </w:rPr>
        <w:t xml:space="preserve"> </w:t>
      </w:r>
      <w:r w:rsidRPr="00C75533">
        <w:t xml:space="preserve">эгоцентрической позиции (ребёнок становится способным </w:t>
      </w:r>
      <w:r w:rsidRPr="00C75533">
        <w:rPr>
          <w:spacing w:val="-2"/>
        </w:rPr>
        <w:t xml:space="preserve">встать </w:t>
      </w:r>
      <w:r w:rsidRPr="00C75533">
        <w:t xml:space="preserve">на позицию </w:t>
      </w:r>
      <w:r w:rsidRPr="00C75533">
        <w:rPr>
          <w:spacing w:val="-3"/>
        </w:rPr>
        <w:t xml:space="preserve">другого). </w:t>
      </w:r>
      <w:r w:rsidRPr="00C75533">
        <w:t xml:space="preserve">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w:t>
      </w:r>
      <w:r w:rsidRPr="00C75533">
        <w:rPr>
          <w:spacing w:val="-3"/>
        </w:rPr>
        <w:t xml:space="preserve">поступков </w:t>
      </w:r>
      <w:r w:rsidRPr="00C75533">
        <w:t xml:space="preserve">и действий и </w:t>
      </w:r>
      <w:r w:rsidRPr="00C75533">
        <w:rPr>
          <w:spacing w:val="-3"/>
        </w:rPr>
        <w:t xml:space="preserve">поступков </w:t>
      </w:r>
      <w:r w:rsidRPr="00C75533">
        <w:t>других</w:t>
      </w:r>
      <w:r w:rsidRPr="00C75533">
        <w:rPr>
          <w:spacing w:val="13"/>
        </w:rPr>
        <w:t xml:space="preserve"> </w:t>
      </w:r>
      <w:r w:rsidRPr="00C75533">
        <w:rPr>
          <w:spacing w:val="-3"/>
        </w:rPr>
        <w:t>людей.</w:t>
      </w:r>
    </w:p>
    <w:p w:rsidR="00D720F1" w:rsidRPr="00C75533" w:rsidRDefault="00D720F1" w:rsidP="00D720F1">
      <w:pPr>
        <w:pStyle w:val="a3"/>
        <w:spacing w:after="0"/>
        <w:ind w:right="-2" w:firstLine="568"/>
        <w:jc w:val="both"/>
      </w:pPr>
      <w:r w:rsidRPr="00C75533">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D720F1" w:rsidRPr="00C75533" w:rsidRDefault="00D720F1" w:rsidP="00D720F1">
      <w:pPr>
        <w:pStyle w:val="a3"/>
        <w:spacing w:after="0"/>
        <w:ind w:right="-2" w:firstLine="568"/>
        <w:jc w:val="both"/>
      </w:pPr>
      <w:r w:rsidRPr="00C75533">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C75533">
        <w:t>на те</w:t>
      </w:r>
      <w:proofErr w:type="gramEnd"/>
      <w:r w:rsidRPr="00C75533">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317AD6" w:rsidRDefault="00317AD6">
      <w:pPr>
        <w:spacing w:after="200" w:line="276" w:lineRule="auto"/>
      </w:pPr>
    </w:p>
    <w:sectPr w:rsidR="00317AD6" w:rsidSect="00317AD6">
      <w:pgSz w:w="11906" w:h="16838"/>
      <w:pgMar w:top="851" w:right="851" w:bottom="851" w:left="85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FA"/>
    <w:rsid w:val="001A2BB5"/>
    <w:rsid w:val="00317AD6"/>
    <w:rsid w:val="00750FFA"/>
    <w:rsid w:val="00A1649C"/>
    <w:rsid w:val="00CE5F49"/>
    <w:rsid w:val="00D7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F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750FF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50FFA"/>
    <w:rPr>
      <w:rFonts w:ascii="Cambria" w:eastAsia="Times New Roman" w:hAnsi="Cambria" w:cs="Times New Roman"/>
      <w:b/>
      <w:bCs/>
      <w:sz w:val="26"/>
      <w:szCs w:val="26"/>
      <w:lang w:eastAsia="ru-RU"/>
    </w:rPr>
  </w:style>
  <w:style w:type="paragraph" w:styleId="a3">
    <w:name w:val="Body Text"/>
    <w:basedOn w:val="a"/>
    <w:link w:val="a4"/>
    <w:semiHidden/>
    <w:rsid w:val="00750FFA"/>
    <w:pPr>
      <w:widowControl w:val="0"/>
      <w:suppressAutoHyphens/>
      <w:spacing w:after="120"/>
    </w:pPr>
    <w:rPr>
      <w:rFonts w:eastAsia="Lucida Sans Unicode"/>
      <w:kern w:val="1"/>
    </w:rPr>
  </w:style>
  <w:style w:type="character" w:customStyle="1" w:styleId="a4">
    <w:name w:val="Основной текст Знак"/>
    <w:basedOn w:val="a0"/>
    <w:link w:val="a3"/>
    <w:semiHidden/>
    <w:rsid w:val="00750FFA"/>
    <w:rPr>
      <w:rFonts w:ascii="Times New Roman" w:eastAsia="Lucida Sans Unicode" w:hAnsi="Times New Roman" w:cs="Times New Roman"/>
      <w:kern w:val="1"/>
      <w:sz w:val="24"/>
      <w:szCs w:val="24"/>
    </w:rPr>
  </w:style>
  <w:style w:type="paragraph" w:styleId="a5">
    <w:name w:val="Balloon Text"/>
    <w:basedOn w:val="a"/>
    <w:link w:val="a6"/>
    <w:uiPriority w:val="99"/>
    <w:semiHidden/>
    <w:unhideWhenUsed/>
    <w:rsid w:val="001A2BB5"/>
    <w:rPr>
      <w:rFonts w:ascii="Tahoma" w:hAnsi="Tahoma" w:cs="Tahoma"/>
      <w:sz w:val="16"/>
      <w:szCs w:val="16"/>
    </w:rPr>
  </w:style>
  <w:style w:type="character" w:customStyle="1" w:styleId="a6">
    <w:name w:val="Текст выноски Знак"/>
    <w:basedOn w:val="a0"/>
    <w:link w:val="a5"/>
    <w:uiPriority w:val="99"/>
    <w:semiHidden/>
    <w:rsid w:val="001A2B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F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750FF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50FFA"/>
    <w:rPr>
      <w:rFonts w:ascii="Cambria" w:eastAsia="Times New Roman" w:hAnsi="Cambria" w:cs="Times New Roman"/>
      <w:b/>
      <w:bCs/>
      <w:sz w:val="26"/>
      <w:szCs w:val="26"/>
      <w:lang w:eastAsia="ru-RU"/>
    </w:rPr>
  </w:style>
  <w:style w:type="paragraph" w:styleId="a3">
    <w:name w:val="Body Text"/>
    <w:basedOn w:val="a"/>
    <w:link w:val="a4"/>
    <w:semiHidden/>
    <w:rsid w:val="00750FFA"/>
    <w:pPr>
      <w:widowControl w:val="0"/>
      <w:suppressAutoHyphens/>
      <w:spacing w:after="120"/>
    </w:pPr>
    <w:rPr>
      <w:rFonts w:eastAsia="Lucida Sans Unicode"/>
      <w:kern w:val="1"/>
    </w:rPr>
  </w:style>
  <w:style w:type="character" w:customStyle="1" w:styleId="a4">
    <w:name w:val="Основной текст Знак"/>
    <w:basedOn w:val="a0"/>
    <w:link w:val="a3"/>
    <w:semiHidden/>
    <w:rsid w:val="00750FFA"/>
    <w:rPr>
      <w:rFonts w:ascii="Times New Roman" w:eastAsia="Lucida Sans Unicode" w:hAnsi="Times New Roman" w:cs="Times New Roman"/>
      <w:kern w:val="1"/>
      <w:sz w:val="24"/>
      <w:szCs w:val="24"/>
    </w:rPr>
  </w:style>
  <w:style w:type="paragraph" w:styleId="a5">
    <w:name w:val="Balloon Text"/>
    <w:basedOn w:val="a"/>
    <w:link w:val="a6"/>
    <w:uiPriority w:val="99"/>
    <w:semiHidden/>
    <w:unhideWhenUsed/>
    <w:rsid w:val="001A2BB5"/>
    <w:rPr>
      <w:rFonts w:ascii="Tahoma" w:hAnsi="Tahoma" w:cs="Tahoma"/>
      <w:sz w:val="16"/>
      <w:szCs w:val="16"/>
    </w:rPr>
  </w:style>
  <w:style w:type="character" w:customStyle="1" w:styleId="a6">
    <w:name w:val="Текст выноски Знак"/>
    <w:basedOn w:val="a0"/>
    <w:link w:val="a5"/>
    <w:uiPriority w:val="99"/>
    <w:semiHidden/>
    <w:rsid w:val="001A2B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2</cp:revision>
  <dcterms:created xsi:type="dcterms:W3CDTF">2018-01-21T17:39:00Z</dcterms:created>
  <dcterms:modified xsi:type="dcterms:W3CDTF">2018-01-21T17:39:00Z</dcterms:modified>
</cp:coreProperties>
</file>